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08B30574" w14:textId="77777777" w:rsidR="00C536FA" w:rsidRDefault="00C536FA" w:rsidP="00C536FA">
      <w:pPr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536FA" w:rsidRPr="001D0CC2" w14:paraId="7C9E9E89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56E4E425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26113157" w14:textId="025C5054" w:rsidR="00C536FA" w:rsidRPr="001D0CC2" w:rsidRDefault="00FC7F58" w:rsidP="0088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Rafaela Silva dos Santos</w:t>
            </w:r>
          </w:p>
        </w:tc>
      </w:tr>
      <w:tr w:rsidR="00C536FA" w:rsidRPr="001D0CC2" w14:paraId="70D9BD4F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6C34D5FE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42026497" w14:textId="0D328BC9" w:rsidR="00C536FA" w:rsidRPr="001D0CC2" w:rsidRDefault="00FC7F58" w:rsidP="0088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Contadora Legislativo</w:t>
            </w:r>
          </w:p>
        </w:tc>
      </w:tr>
      <w:tr w:rsidR="00C536FA" w:rsidRPr="001D0CC2" w14:paraId="6B7C65D9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6C407256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F6F4A25" w14:textId="502B0571" w:rsidR="00C536FA" w:rsidRPr="001D0CC2" w:rsidRDefault="00C536FA" w:rsidP="0088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diária sem pernoite</w:t>
            </w:r>
          </w:p>
        </w:tc>
      </w:tr>
      <w:tr w:rsidR="00C536FA" w:rsidRPr="001D0CC2" w14:paraId="578BFC7F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1E5C3224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51FC4FBE" w14:textId="2B883A2D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 w:rsidR="00FC7F58">
              <w:rPr>
                <w:sz w:val="20"/>
                <w:szCs w:val="20"/>
              </w:rPr>
              <w:t>91,92</w:t>
            </w:r>
          </w:p>
        </w:tc>
      </w:tr>
      <w:tr w:rsidR="00C536FA" w:rsidRPr="001D0CC2" w14:paraId="0561D793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30627120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4B9A9C0F" w14:textId="548C52FA" w:rsidR="00C536FA" w:rsidRPr="001D0CC2" w:rsidRDefault="00FC7F58" w:rsidP="00881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536FA">
              <w:rPr>
                <w:sz w:val="20"/>
                <w:szCs w:val="20"/>
              </w:rPr>
              <w:t>5/0</w:t>
            </w:r>
            <w:r>
              <w:rPr>
                <w:sz w:val="20"/>
                <w:szCs w:val="20"/>
              </w:rPr>
              <w:t>3</w:t>
            </w:r>
            <w:r w:rsidR="00C536FA">
              <w:rPr>
                <w:sz w:val="20"/>
                <w:szCs w:val="20"/>
              </w:rPr>
              <w:t>/2025</w:t>
            </w:r>
          </w:p>
        </w:tc>
      </w:tr>
      <w:tr w:rsidR="00C536FA" w:rsidRPr="001D0CC2" w14:paraId="0BF25786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1597DA01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7D93034B" w14:textId="76519392" w:rsidR="00C536FA" w:rsidRPr="007D3AE9" w:rsidRDefault="00FC7F58" w:rsidP="00FC7F58">
            <w:pPr>
              <w:rPr>
                <w:rFonts w:ascii="Calibri" w:hAnsi="Calibri" w:cs="Calibri"/>
                <w:sz w:val="20"/>
                <w:szCs w:val="20"/>
              </w:rPr>
            </w:pPr>
            <w:r w:rsidRPr="00FC7F58">
              <w:rPr>
                <w:sz w:val="20"/>
                <w:szCs w:val="20"/>
              </w:rPr>
              <w:t>Curso de Elaboração do Plano Plurianual 2026-2029</w:t>
            </w:r>
            <w:r>
              <w:rPr>
                <w:sz w:val="20"/>
                <w:szCs w:val="20"/>
              </w:rPr>
              <w:t xml:space="preserve"> - DPM</w:t>
            </w:r>
            <w:bookmarkStart w:id="0" w:name="_GoBack"/>
            <w:bookmarkEnd w:id="0"/>
          </w:p>
        </w:tc>
      </w:tr>
      <w:tr w:rsidR="00C536FA" w:rsidRPr="001D0CC2" w14:paraId="69E4924F" w14:textId="77777777" w:rsidTr="00881E5C">
        <w:trPr>
          <w:trHeight w:val="567"/>
        </w:trPr>
        <w:tc>
          <w:tcPr>
            <w:tcW w:w="4247" w:type="dxa"/>
            <w:vAlign w:val="center"/>
          </w:tcPr>
          <w:p w14:paraId="6B146C25" w14:textId="77777777" w:rsidR="00C536FA" w:rsidRPr="001D0CC2" w:rsidRDefault="00C536FA" w:rsidP="00881E5C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0985B7B0" w14:textId="2A79DFB1" w:rsidR="00C536FA" w:rsidRPr="001D0CC2" w:rsidRDefault="00C536FA" w:rsidP="00881E5C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744274C" w14:textId="3156C3F8" w:rsidR="00C536FA" w:rsidRDefault="00C536FA" w:rsidP="00C536FA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485F2B6F" w14:textId="77777777" w:rsidR="00C536FA" w:rsidRDefault="00C536FA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536FA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431F9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36</cp:revision>
  <dcterms:created xsi:type="dcterms:W3CDTF">2018-06-05T13:43:00Z</dcterms:created>
  <dcterms:modified xsi:type="dcterms:W3CDTF">2025-04-01T15:34:00Z</dcterms:modified>
</cp:coreProperties>
</file>